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176" w:rsidRPr="006F3176" w:rsidRDefault="006F3176" w:rsidP="006F3176">
      <w:pPr>
        <w:spacing w:after="0" w:line="240" w:lineRule="auto"/>
        <w:rPr>
          <w:rFonts w:ascii="Times New Roman" w:hAnsi="Times New Roman"/>
        </w:rPr>
      </w:pPr>
      <w:r w:rsidRPr="006F3176">
        <w:rPr>
          <w:rFonts w:ascii="Times New Roman" w:hAnsi="Times New Roman"/>
        </w:rPr>
        <w:t>Рассмотрено и одобрено</w:t>
      </w:r>
    </w:p>
    <w:p w:rsidR="006F3176" w:rsidRPr="006F3176" w:rsidRDefault="006F3176" w:rsidP="006F3176">
      <w:pPr>
        <w:spacing w:after="0" w:line="240" w:lineRule="auto"/>
        <w:rPr>
          <w:rFonts w:ascii="Times New Roman" w:hAnsi="Times New Roman"/>
        </w:rPr>
      </w:pPr>
      <w:r w:rsidRPr="006F3176">
        <w:rPr>
          <w:rFonts w:ascii="Times New Roman" w:hAnsi="Times New Roman"/>
        </w:rPr>
        <w:t>на заседании ЦМК</w:t>
      </w:r>
    </w:p>
    <w:p w:rsidR="006F3176" w:rsidRPr="006F3176" w:rsidRDefault="006F3176" w:rsidP="006F3176">
      <w:pPr>
        <w:spacing w:after="0" w:line="240" w:lineRule="auto"/>
        <w:rPr>
          <w:rFonts w:ascii="Times New Roman" w:hAnsi="Times New Roman"/>
        </w:rPr>
      </w:pPr>
      <w:r w:rsidRPr="006F3176">
        <w:rPr>
          <w:rFonts w:ascii="Times New Roman" w:hAnsi="Times New Roman"/>
        </w:rPr>
        <w:t xml:space="preserve">№   </w:t>
      </w:r>
      <w:r w:rsidR="00BA6175">
        <w:rPr>
          <w:rFonts w:ascii="Times New Roman" w:hAnsi="Times New Roman"/>
        </w:rPr>
        <w:t>_</w:t>
      </w:r>
      <w:r w:rsidRPr="006F3176">
        <w:rPr>
          <w:rFonts w:ascii="Times New Roman" w:hAnsi="Times New Roman"/>
          <w:u w:val="single"/>
        </w:rPr>
        <w:t xml:space="preserve"> </w:t>
      </w:r>
      <w:r w:rsidRPr="006F3176">
        <w:rPr>
          <w:rFonts w:ascii="Times New Roman" w:hAnsi="Times New Roman"/>
        </w:rPr>
        <w:t xml:space="preserve">  от </w:t>
      </w:r>
      <w:r w:rsidR="00BA6175">
        <w:rPr>
          <w:rFonts w:ascii="Times New Roman" w:hAnsi="Times New Roman"/>
          <w:u w:val="single"/>
        </w:rPr>
        <w:t>___________</w:t>
      </w:r>
    </w:p>
    <w:p w:rsidR="006F3176" w:rsidRPr="006F3176" w:rsidRDefault="006F3176" w:rsidP="006F3176">
      <w:pPr>
        <w:spacing w:after="0" w:line="240" w:lineRule="auto"/>
        <w:rPr>
          <w:rFonts w:ascii="Times New Roman" w:hAnsi="Times New Roman"/>
        </w:rPr>
      </w:pPr>
    </w:p>
    <w:p w:rsidR="006F3176" w:rsidRPr="006F3176" w:rsidRDefault="006F3176" w:rsidP="006F3176">
      <w:pPr>
        <w:spacing w:after="0" w:line="240" w:lineRule="auto"/>
        <w:rPr>
          <w:rFonts w:ascii="Times New Roman" w:hAnsi="Times New Roman"/>
        </w:rPr>
      </w:pPr>
      <w:r w:rsidRPr="006F3176">
        <w:rPr>
          <w:rFonts w:ascii="Times New Roman" w:hAnsi="Times New Roman"/>
        </w:rPr>
        <w:t>Председатель ЦМК</w:t>
      </w:r>
    </w:p>
    <w:p w:rsidR="006F3176" w:rsidRPr="006F3176" w:rsidRDefault="006F3176" w:rsidP="006F3176">
      <w:pPr>
        <w:spacing w:after="0" w:line="240" w:lineRule="auto"/>
        <w:rPr>
          <w:rFonts w:ascii="Times New Roman" w:hAnsi="Times New Roman"/>
          <w:u w:val="single"/>
        </w:rPr>
      </w:pPr>
      <w:r w:rsidRPr="006F3176">
        <w:rPr>
          <w:rFonts w:ascii="Times New Roman" w:hAnsi="Times New Roman"/>
        </w:rPr>
        <w:t>__________/</w:t>
      </w:r>
      <w:r w:rsidRPr="006F3176">
        <w:rPr>
          <w:rFonts w:ascii="Times New Roman" w:hAnsi="Times New Roman"/>
          <w:u w:val="single"/>
        </w:rPr>
        <w:t>Смирнова Н.В.</w:t>
      </w:r>
    </w:p>
    <w:p w:rsidR="006F3176" w:rsidRPr="006F3176" w:rsidRDefault="006F3176" w:rsidP="006F3176">
      <w:pPr>
        <w:jc w:val="center"/>
        <w:rPr>
          <w:rFonts w:ascii="Times New Roman" w:hAnsi="Times New Roman"/>
        </w:rPr>
      </w:pPr>
    </w:p>
    <w:p w:rsidR="006F3176" w:rsidRPr="006F3176" w:rsidRDefault="006F3176" w:rsidP="006F3176">
      <w:pPr>
        <w:spacing w:line="360" w:lineRule="auto"/>
        <w:jc w:val="center"/>
        <w:rPr>
          <w:rFonts w:ascii="Times New Roman" w:hAnsi="Times New Roman"/>
        </w:rPr>
      </w:pPr>
    </w:p>
    <w:p w:rsidR="006F3176" w:rsidRPr="006F3176" w:rsidRDefault="006F3176" w:rsidP="006F317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F3176">
        <w:rPr>
          <w:rFonts w:ascii="Times New Roman" w:hAnsi="Times New Roman"/>
          <w:b/>
          <w:sz w:val="24"/>
          <w:szCs w:val="24"/>
        </w:rPr>
        <w:t>Экзаменационные вопросы</w:t>
      </w:r>
    </w:p>
    <w:p w:rsidR="006F3176" w:rsidRPr="006F3176" w:rsidRDefault="006F3176" w:rsidP="006F317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F3176">
        <w:rPr>
          <w:rFonts w:ascii="Times New Roman" w:hAnsi="Times New Roman"/>
          <w:b/>
          <w:sz w:val="24"/>
          <w:szCs w:val="24"/>
        </w:rPr>
        <w:t xml:space="preserve">по дисциплине </w:t>
      </w:r>
      <w:r w:rsidR="0026166E">
        <w:rPr>
          <w:rFonts w:ascii="Times New Roman" w:hAnsi="Times New Roman"/>
          <w:b/>
          <w:sz w:val="24"/>
          <w:szCs w:val="24"/>
          <w:u w:val="single"/>
        </w:rPr>
        <w:t>Финансы, денежное обращение и кредит</w:t>
      </w:r>
    </w:p>
    <w:p w:rsidR="006F3176" w:rsidRPr="006F3176" w:rsidRDefault="006F3176" w:rsidP="006F317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F3176">
        <w:rPr>
          <w:rFonts w:ascii="Times New Roman" w:hAnsi="Times New Roman"/>
          <w:b/>
          <w:sz w:val="24"/>
          <w:szCs w:val="24"/>
        </w:rPr>
        <w:t xml:space="preserve">специальность </w:t>
      </w:r>
      <w:r w:rsidRPr="006F3176">
        <w:rPr>
          <w:rFonts w:ascii="Times New Roman" w:hAnsi="Times New Roman"/>
          <w:b/>
          <w:sz w:val="24"/>
          <w:szCs w:val="24"/>
          <w:u w:val="single"/>
        </w:rPr>
        <w:t>38.02.07 Банковское дело</w:t>
      </w:r>
    </w:p>
    <w:p w:rsidR="006F3176" w:rsidRPr="006F3176" w:rsidRDefault="006F3176" w:rsidP="006F317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F3176">
        <w:rPr>
          <w:rFonts w:ascii="Times New Roman" w:hAnsi="Times New Roman"/>
          <w:b/>
          <w:sz w:val="24"/>
          <w:szCs w:val="24"/>
        </w:rPr>
        <w:t xml:space="preserve">за  </w:t>
      </w:r>
      <w:r w:rsidRPr="006F3176">
        <w:rPr>
          <w:rFonts w:ascii="Times New Roman" w:hAnsi="Times New Roman"/>
          <w:b/>
          <w:sz w:val="24"/>
          <w:szCs w:val="24"/>
          <w:u w:val="single"/>
        </w:rPr>
        <w:t xml:space="preserve">  4   </w:t>
      </w:r>
      <w:r w:rsidR="004C190B">
        <w:rPr>
          <w:rFonts w:ascii="Times New Roman" w:hAnsi="Times New Roman"/>
          <w:b/>
          <w:sz w:val="24"/>
          <w:szCs w:val="24"/>
        </w:rPr>
        <w:t xml:space="preserve">  семестр 202</w:t>
      </w:r>
      <w:r w:rsidR="001B61FB">
        <w:rPr>
          <w:rFonts w:ascii="Times New Roman" w:hAnsi="Times New Roman"/>
          <w:b/>
          <w:sz w:val="24"/>
          <w:szCs w:val="24"/>
        </w:rPr>
        <w:t>4</w:t>
      </w:r>
      <w:r w:rsidR="004C190B">
        <w:rPr>
          <w:rFonts w:ascii="Times New Roman" w:hAnsi="Times New Roman"/>
          <w:b/>
          <w:sz w:val="24"/>
          <w:szCs w:val="24"/>
        </w:rPr>
        <w:t>/ 202</w:t>
      </w:r>
      <w:r w:rsidR="001B61FB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="00BA6175">
        <w:rPr>
          <w:rFonts w:ascii="Times New Roman" w:hAnsi="Times New Roman"/>
          <w:b/>
          <w:sz w:val="24"/>
          <w:szCs w:val="24"/>
        </w:rPr>
        <w:t xml:space="preserve"> </w:t>
      </w:r>
      <w:r w:rsidRPr="006F3176">
        <w:rPr>
          <w:rFonts w:ascii="Times New Roman" w:hAnsi="Times New Roman"/>
          <w:b/>
          <w:sz w:val="24"/>
          <w:szCs w:val="24"/>
        </w:rPr>
        <w:t>учебного года</w:t>
      </w:r>
    </w:p>
    <w:p w:rsidR="006F3176" w:rsidRDefault="006F3176" w:rsidP="002C66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Сущность денег, функции денег.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Денежные системы, характеристика, особенности.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Классификация денег.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Характеристика закона денежного обращения.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Агрегаты анализа состояния денежной массы.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Инфляция, сущность и формы проявления.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Антиинфляционная политика.</w:t>
      </w:r>
    </w:p>
    <w:p w:rsidR="002C6696" w:rsidRPr="00E90BF6" w:rsidRDefault="002C6696" w:rsidP="002C6696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Структура финансовой системы.</w:t>
      </w:r>
      <w:r w:rsidRPr="00E90BF6">
        <w:rPr>
          <w:sz w:val="28"/>
          <w:szCs w:val="28"/>
        </w:rPr>
        <w:t xml:space="preserve"> </w:t>
      </w:r>
    </w:p>
    <w:p w:rsidR="002C6696" w:rsidRPr="00E90BF6" w:rsidRDefault="002C6696" w:rsidP="002C66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Направления финансовой политики. Финансовый механизм. Задачи финансовой политики. Типы финансовой политики.</w:t>
      </w:r>
      <w:r w:rsidRPr="00E90BF6">
        <w:rPr>
          <w:sz w:val="28"/>
          <w:szCs w:val="28"/>
        </w:rPr>
        <w:t xml:space="preserve"> 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Финансовый контроль, его роль. Виды, формы, методы контроля.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Централизованные финансы.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Децентрализованные финансы.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Характеристика финансовых рынков.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Классификация финансовых рынков.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Финансовые инструменты, их характеристика.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Классификация финансовых инструментов.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Сущность и функции финансов предприятия.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Принципы и факторы, влияющие на организацию финансов предприятий.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Финансовые ресурсы предприятий.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Финансовые отношения предприятий.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Денежные фонды предприятий.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Прибыль как источник финансовых ресурсов предприятий.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Показатели эффективности деятельности предприятий.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Финансы некоммерческих учреждений.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Финансы общественных объединений.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Экономическая сущность страхования.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Классификация видов страхования.</w:t>
      </w:r>
    </w:p>
    <w:p w:rsidR="002C6696" w:rsidRPr="00E90BF6" w:rsidRDefault="002C6696" w:rsidP="002C66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Основные понятия страховой деятельности. Перестрахование.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Источники и методы финансирования капитальных вложений.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lastRenderedPageBreak/>
        <w:t>Экономическая сущность общегосударственных финансов.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Функции государственных финансов.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Основные направления финансовой политики Правительства России на современном этапе.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Дефицит. Профицит бюджета.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Государственный долг: сущность, функции.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Управление внутренним и внешним государственным долгом страны.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 xml:space="preserve">Устройство финансовой системы России. 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Внебюджетные фонды: сущность, методы формирования и использования.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Государственный кредит: сущность, функции.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Сущность и роль государственного бюджета.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Доходы и расходы государственного бюджета.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Принципы современной налоговой системы России.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Бюджетное устройство и бюджетная система России.</w:t>
      </w:r>
      <w:r w:rsidRPr="00E90BF6">
        <w:rPr>
          <w:sz w:val="28"/>
          <w:szCs w:val="28"/>
        </w:rPr>
        <w:t xml:space="preserve"> 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Бюджетный процесс. Бюджетная политика.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Понятие регулирующих и закрепленных доходов.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Система межбюджетных отношений.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Принципы организации бюджетного процесса.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Кредит, сущность, формы.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Формы обеспечения кредита.</w:t>
      </w:r>
    </w:p>
    <w:p w:rsidR="002C6696" w:rsidRPr="00E90BF6" w:rsidRDefault="002C6696" w:rsidP="002C66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Специфика коммерческого и банковского кредитования. Новые виды кредитов: лизинг, кредитные карточки, ипотека.</w:t>
      </w:r>
    </w:p>
    <w:p w:rsidR="002C6696" w:rsidRPr="00E90BF6" w:rsidRDefault="002C6696" w:rsidP="002C6696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Понятие РЦБ. Характеристики биржевого и внебиржевого рынков. Задачи инфраструктуры РЦБ.</w:t>
      </w:r>
      <w:r w:rsidRPr="00E90BF6">
        <w:rPr>
          <w:sz w:val="28"/>
          <w:szCs w:val="28"/>
        </w:rPr>
        <w:t xml:space="preserve"> </w:t>
      </w:r>
    </w:p>
    <w:p w:rsidR="002C6696" w:rsidRPr="00E90BF6" w:rsidRDefault="002C6696" w:rsidP="002C66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Основные участники рынка долговых ценных бумаг.</w:t>
      </w:r>
      <w:r w:rsidRPr="00E90BF6">
        <w:rPr>
          <w:sz w:val="28"/>
          <w:szCs w:val="28"/>
        </w:rPr>
        <w:t xml:space="preserve"> </w:t>
      </w:r>
      <w:r w:rsidRPr="00E90BF6">
        <w:rPr>
          <w:rFonts w:ascii="Times New Roman" w:hAnsi="Times New Roman"/>
          <w:sz w:val="28"/>
          <w:szCs w:val="28"/>
        </w:rPr>
        <w:t>Государственные долговые инструменты России: эволюция, характеристика, виды инструментов, направления развития и макроэкономическое значение.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Принципы построения банковской системы России.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 xml:space="preserve">Центральный банк: сущность, операции, 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Особенности правового статуса ЦБ РФ.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Инструменты денежно-кредитного регулирования ЦБ РФ.</w:t>
      </w:r>
    </w:p>
    <w:p w:rsidR="002C6696" w:rsidRPr="00E90BF6" w:rsidRDefault="002C6696" w:rsidP="002C66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Валютный рынок: структура, место на финансовом рынке России, макроэкономическое значение. Котировка валюты. Валютные запасы государства.</w:t>
      </w:r>
    </w:p>
    <w:p w:rsidR="002C6696" w:rsidRPr="00E90BF6" w:rsidRDefault="002C6696" w:rsidP="002C6696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Валютный курс. Факторы, влияющие на установление валютного курса.</w:t>
      </w:r>
      <w:r w:rsidRPr="00E90BF6">
        <w:rPr>
          <w:sz w:val="28"/>
          <w:szCs w:val="28"/>
        </w:rPr>
        <w:t xml:space="preserve"> </w:t>
      </w:r>
    </w:p>
    <w:p w:rsidR="002C6696" w:rsidRPr="00E90BF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 xml:space="preserve">Формы притока иностранного капитала в Россию. Динамика иностранных инвестиций и факторы, ее определяющие. </w:t>
      </w:r>
    </w:p>
    <w:p w:rsidR="006F3176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BF6">
        <w:rPr>
          <w:rFonts w:ascii="Times New Roman" w:hAnsi="Times New Roman"/>
          <w:sz w:val="28"/>
          <w:szCs w:val="28"/>
        </w:rPr>
        <w:t>Международные финансово-кредитные институты (МБРР, МВФ, ЕБРР, Парижский клуб, Лондонский клуб).</w:t>
      </w:r>
    </w:p>
    <w:p w:rsidR="00232A77" w:rsidRDefault="002C6696" w:rsidP="002C6696">
      <w:pPr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3176">
        <w:rPr>
          <w:rFonts w:ascii="Times New Roman" w:hAnsi="Times New Roman"/>
          <w:sz w:val="28"/>
          <w:szCs w:val="28"/>
        </w:rPr>
        <w:t>Платежный баланс страны.</w:t>
      </w:r>
    </w:p>
    <w:p w:rsidR="006F3176" w:rsidRDefault="006F3176" w:rsidP="006F3176">
      <w:p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3176" w:rsidRDefault="006F3176" w:rsidP="006F3176">
      <w:pPr>
        <w:jc w:val="center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Преподаватель         ________________                     /</w:t>
      </w:r>
      <w:r w:rsidR="00BA6175">
        <w:rPr>
          <w:rFonts w:ascii="Times New Roman" w:hAnsi="Times New Roman"/>
          <w:u w:val="single"/>
        </w:rPr>
        <w:t>Копытцев С.М.</w:t>
      </w:r>
      <w:r>
        <w:rPr>
          <w:rFonts w:ascii="Times New Roman" w:hAnsi="Times New Roman"/>
        </w:rPr>
        <w:t>/</w:t>
      </w:r>
    </w:p>
    <w:p w:rsidR="006F3176" w:rsidRPr="006F3176" w:rsidRDefault="006F3176" w:rsidP="006F3176">
      <w:p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F3176" w:rsidRPr="006F3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747306"/>
    <w:multiLevelType w:val="hybridMultilevel"/>
    <w:tmpl w:val="1C8471DE"/>
    <w:lvl w:ilvl="0" w:tplc="B73889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696"/>
    <w:rsid w:val="001B61FB"/>
    <w:rsid w:val="00232A77"/>
    <w:rsid w:val="0026166E"/>
    <w:rsid w:val="002C6696"/>
    <w:rsid w:val="003A68B3"/>
    <w:rsid w:val="004C190B"/>
    <w:rsid w:val="006F3176"/>
    <w:rsid w:val="00BA6175"/>
    <w:rsid w:val="00F8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F5DC7"/>
  <w15:chartTrackingRefBased/>
  <w15:docId w15:val="{51B61A67-6A3C-483C-8CA0-0A561A9C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66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9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10</cp:revision>
  <dcterms:created xsi:type="dcterms:W3CDTF">2018-01-17T04:45:00Z</dcterms:created>
  <dcterms:modified xsi:type="dcterms:W3CDTF">2024-10-16T12:52:00Z</dcterms:modified>
</cp:coreProperties>
</file>